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8158D" w:rsidRDefault="00BA0413">
      <w:pPr>
        <w:pStyle w:val="Titre1"/>
        <w:numPr>
          <w:ilvl w:val="0"/>
          <w:numId w:val="2"/>
        </w:numPr>
        <w:ind w:left="360" w:hanging="360"/>
      </w:pPr>
      <w:bookmarkStart w:id="0" w:name="_Toc111543463"/>
      <w:bookmarkStart w:id="1" w:name="_Toc111556549"/>
      <w:r>
        <w:rPr>
          <w:lang w:eastAsia="fr-FR"/>
        </w:rPr>
        <w:t>ANNEXE III</w:t>
      </w:r>
      <w:bookmarkEnd w:id="0"/>
      <w:r>
        <w:rPr>
          <w:lang w:eastAsia="fr-FR"/>
        </w:rPr>
        <w:t xml:space="preserve"> - Mesures techniques et organisationnelles</w:t>
      </w:r>
      <w:bookmarkEnd w:id="1"/>
    </w:p>
    <w:p w:rsidR="0008158D" w:rsidRDefault="00BA0413">
      <w:pPr>
        <w:spacing w:before="280" w:after="280" w:line="240" w:lineRule="auto"/>
        <w:jc w:val="both"/>
        <w:rPr>
          <w:rFonts w:eastAsia="Times New Roman" w:cs="Times New Roman"/>
          <w:lang w:eastAsia="fr-FR"/>
        </w:rPr>
      </w:pPr>
      <w:r>
        <w:rPr>
          <w:rFonts w:eastAsia="Times New Roman" w:cs="Times New Roman"/>
          <w:lang w:eastAsia="fr-FR"/>
        </w:rPr>
        <w:t xml:space="preserve">Cette annexe a pour objet de décrire les mesures techniques et organisationnelles, y compris mesures techniques et organisationnelles visant à garantir la sécurité des données. </w:t>
      </w:r>
    </w:p>
    <w:p w:rsidR="0008158D" w:rsidRDefault="00BA0413">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 xml:space="preserve">Le sous-traitant doit mettre en œuvre les mesures suivantes : </w:t>
      </w:r>
    </w:p>
    <w:p w:rsidR="003B7122" w:rsidRPr="0015678E" w:rsidRDefault="003B7122" w:rsidP="003B7122">
      <w:pPr>
        <w:spacing w:before="280" w:after="280" w:line="240" w:lineRule="auto"/>
        <w:jc w:val="both"/>
        <w:rPr>
          <w:rFonts w:cs="Arial"/>
        </w:rPr>
      </w:pPr>
      <w:r w:rsidRPr="0015678E">
        <w:rPr>
          <w:rFonts w:eastAsia="Times New Roman" w:cs="Times New Roman"/>
          <w:lang w:eastAsia="fr-FR"/>
        </w:rPr>
        <w:t xml:space="preserve">Le titulaire du présent accord-cadre s’engage à </w:t>
      </w:r>
      <w:r w:rsidRPr="0015678E">
        <w:rPr>
          <w:rFonts w:cs="Arial"/>
        </w:rPr>
        <w:t xml:space="preserve">préserver la sécurité, l'intégrité et la confidentialité des informations fournies et traitées pour le compte de l’administration. </w:t>
      </w:r>
    </w:p>
    <w:p w:rsidR="003B7122" w:rsidRPr="0015678E" w:rsidRDefault="003B7122" w:rsidP="003B7122">
      <w:pPr>
        <w:pStyle w:val="Default"/>
        <w:jc w:val="both"/>
        <w:rPr>
          <w:rFonts w:ascii="Calibri" w:hAnsi="Calibri" w:cs="Arial"/>
          <w:sz w:val="22"/>
          <w:szCs w:val="22"/>
        </w:rPr>
      </w:pPr>
      <w:r w:rsidRPr="0015678E">
        <w:rPr>
          <w:rFonts w:ascii="Calibri" w:hAnsi="Calibri" w:cs="Arial"/>
          <w:sz w:val="22"/>
          <w:szCs w:val="22"/>
        </w:rPr>
        <w:t xml:space="preserve">Ces renseignements, documents ou objets ne peuvent, sans autorisation, être communiqués à d'autres personnes que celles qui ont qualité pour en connaître et doivent être exclusivement traités sur le territoire français. </w:t>
      </w:r>
    </w:p>
    <w:p w:rsidR="003B7122" w:rsidRPr="0015678E" w:rsidRDefault="003B7122" w:rsidP="003B7122">
      <w:pPr>
        <w:pStyle w:val="Default"/>
        <w:jc w:val="both"/>
        <w:rPr>
          <w:rFonts w:ascii="Calibri" w:hAnsi="Calibri" w:cs="Arial"/>
          <w:sz w:val="22"/>
          <w:szCs w:val="22"/>
        </w:rPr>
      </w:pPr>
      <w:r w:rsidRPr="0015678E">
        <w:rPr>
          <w:rFonts w:ascii="Calibri" w:hAnsi="Calibri" w:cs="Arial"/>
          <w:sz w:val="22"/>
          <w:szCs w:val="22"/>
        </w:rPr>
        <w:t xml:space="preserve">Les données traitées doivent respecter les finalités décrites à l’annexe II du présent document. Aussi il est demandé au titulaire de vérifier systématiquement les finalités mise en œuvre dans le cadre de l’exécution du présent accord-cadre. </w:t>
      </w:r>
    </w:p>
    <w:p w:rsidR="003B7122" w:rsidRPr="0015678E" w:rsidRDefault="003B7122" w:rsidP="003B7122">
      <w:pPr>
        <w:pStyle w:val="Default"/>
        <w:jc w:val="both"/>
        <w:rPr>
          <w:rFonts w:ascii="Calibri" w:hAnsi="Calibri" w:cs="Arial"/>
          <w:sz w:val="22"/>
          <w:szCs w:val="22"/>
        </w:rPr>
      </w:pPr>
    </w:p>
    <w:p w:rsidR="003B7122" w:rsidRPr="0015678E" w:rsidRDefault="003B7122" w:rsidP="003B7122">
      <w:pPr>
        <w:pStyle w:val="Default"/>
        <w:jc w:val="both"/>
        <w:rPr>
          <w:rFonts w:ascii="Calibri" w:hAnsi="Calibri" w:cs="Arial"/>
          <w:sz w:val="22"/>
          <w:szCs w:val="22"/>
        </w:rPr>
      </w:pPr>
      <w:r w:rsidRPr="0015678E">
        <w:rPr>
          <w:rFonts w:ascii="Calibri" w:hAnsi="Calibri" w:cs="Arial"/>
          <w:sz w:val="22"/>
          <w:szCs w:val="22"/>
        </w:rPr>
        <w:t>Le titulaire s’engage à assure la sécurité et l’intégrité des données.  Aussi, il s’engage à notifier toute violation de données à caractère personnel dans un délai maximum de 24</w:t>
      </w:r>
      <w:r w:rsidR="003175F2">
        <w:rPr>
          <w:rFonts w:ascii="Calibri" w:hAnsi="Calibri" w:cs="Arial"/>
          <w:sz w:val="22"/>
          <w:szCs w:val="22"/>
        </w:rPr>
        <w:t xml:space="preserve"> </w:t>
      </w:r>
      <w:r w:rsidRPr="0015678E">
        <w:rPr>
          <w:rFonts w:ascii="Calibri" w:hAnsi="Calibri" w:cs="Arial"/>
          <w:sz w:val="22"/>
          <w:szCs w:val="22"/>
        </w:rPr>
        <w:t xml:space="preserve">heures après avoir pris connaissance de l’incident et à mettre fin à la violation et </w:t>
      </w:r>
      <w:proofErr w:type="spellStart"/>
      <w:r w:rsidRPr="0015678E">
        <w:rPr>
          <w:rFonts w:ascii="Calibri" w:hAnsi="Calibri" w:cs="Arial"/>
          <w:sz w:val="22"/>
          <w:szCs w:val="22"/>
        </w:rPr>
        <w:t>mimiser</w:t>
      </w:r>
      <w:proofErr w:type="spellEnd"/>
      <w:r w:rsidRPr="0015678E">
        <w:rPr>
          <w:rFonts w:ascii="Calibri" w:hAnsi="Calibri" w:cs="Arial"/>
          <w:sz w:val="22"/>
          <w:szCs w:val="22"/>
        </w:rPr>
        <w:t xml:space="preserve"> ses effets. </w:t>
      </w:r>
    </w:p>
    <w:p w:rsidR="003B7122" w:rsidRPr="0015678E" w:rsidRDefault="003B7122" w:rsidP="003B7122">
      <w:pPr>
        <w:pStyle w:val="Default"/>
        <w:jc w:val="both"/>
        <w:rPr>
          <w:rFonts w:ascii="Calibri" w:hAnsi="Calibri" w:cs="Arial"/>
          <w:sz w:val="22"/>
          <w:szCs w:val="22"/>
        </w:rPr>
      </w:pPr>
    </w:p>
    <w:p w:rsidR="003B7122" w:rsidRPr="0015678E" w:rsidRDefault="003B7122" w:rsidP="003B7122">
      <w:pPr>
        <w:spacing w:before="280" w:after="280" w:line="240" w:lineRule="auto"/>
        <w:jc w:val="both"/>
        <w:rPr>
          <w:lang w:eastAsia="fr-FR"/>
        </w:rPr>
      </w:pPr>
      <w:r w:rsidRPr="0015678E">
        <w:rPr>
          <w:lang w:eastAsia="fr-FR"/>
        </w:rPr>
        <w:t xml:space="preserve">Les mesures techniques organisationnelles et la méthodologie appliquée devront être conforme à l’article 33 et 34 du RGPD. </w:t>
      </w:r>
    </w:p>
    <w:p w:rsidR="003B7122" w:rsidRDefault="003B7122" w:rsidP="003B7122">
      <w:pPr>
        <w:spacing w:before="280" w:after="280" w:line="240" w:lineRule="auto"/>
        <w:jc w:val="both"/>
        <w:rPr>
          <w:lang w:eastAsia="fr-FR"/>
        </w:rPr>
      </w:pPr>
      <w:r w:rsidRPr="0015678E">
        <w:rPr>
          <w:lang w:eastAsia="fr-FR"/>
        </w:rPr>
        <w:t>La conservation des données est limitée conformément</w:t>
      </w:r>
      <w:r>
        <w:rPr>
          <w:lang w:eastAsia="fr-FR"/>
        </w:rPr>
        <w:t xml:space="preserve"> aux dispositions de </w:t>
      </w:r>
      <w:r w:rsidRPr="0015678E">
        <w:rPr>
          <w:lang w:eastAsia="fr-FR"/>
        </w:rPr>
        <w:t>l’annexe II du présent document</w:t>
      </w:r>
      <w:r>
        <w:rPr>
          <w:lang w:eastAsia="fr-FR"/>
        </w:rPr>
        <w:t>.</w:t>
      </w:r>
    </w:p>
    <w:p w:rsidR="003B7122" w:rsidRDefault="003B7122" w:rsidP="003B7122">
      <w:pPr>
        <w:spacing w:before="280" w:after="280" w:line="240" w:lineRule="auto"/>
        <w:jc w:val="both"/>
        <w:rPr>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3B7122" w:rsidRDefault="003B7122">
      <w:pPr>
        <w:spacing w:before="280" w:after="120" w:line="240" w:lineRule="auto"/>
        <w:jc w:val="both"/>
        <w:rPr>
          <w:rFonts w:eastAsia="Times New Roman" w:cs="Times New Roman"/>
          <w:b/>
          <w:iCs/>
          <w:sz w:val="24"/>
          <w:lang w:eastAsia="fr-FR"/>
        </w:rPr>
      </w:pPr>
    </w:p>
    <w:p w:rsidR="0008158D" w:rsidRDefault="00BA0413">
      <w:pPr>
        <w:spacing w:before="280" w:after="280" w:line="240" w:lineRule="auto"/>
        <w:jc w:val="both"/>
        <w:rPr>
          <w:rFonts w:eastAsia="Times New Roman" w:cs="Times New Roman"/>
          <w:lang w:eastAsia="fr-FR"/>
        </w:rPr>
      </w:pPr>
      <w:r>
        <w:rPr>
          <w:rFonts w:eastAsia="Times New Roman" w:cs="Times New Roman"/>
          <w:lang w:eastAsia="fr-FR"/>
        </w:rPr>
        <w:lastRenderedPageBreak/>
        <w:t>Le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rsidR="0008158D" w:rsidRDefault="00BA0413">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 s’engage à mettre en œuvre les mesures suivantes</w:t>
      </w:r>
      <w:r>
        <w:rPr>
          <w:rStyle w:val="Ancredenotedebasdepage"/>
          <w:rFonts w:eastAsia="Times New Roman" w:cs="Times New Roman"/>
          <w:b/>
          <w:iCs/>
          <w:sz w:val="24"/>
          <w:lang w:eastAsia="fr-FR"/>
        </w:rPr>
        <w:footnoteReference w:id="1"/>
      </w:r>
      <w:r>
        <w:rPr>
          <w:rFonts w:eastAsia="Times New Roman" w:cs="Times New Roman"/>
          <w:b/>
          <w:iCs/>
          <w:sz w:val="24"/>
          <w:lang w:eastAsia="fr-FR"/>
        </w:rPr>
        <w:t xml:space="preserve"> :</w:t>
      </w:r>
    </w:p>
    <w:p w:rsidR="0008158D" w:rsidRDefault="0008158D">
      <w:pPr>
        <w:pBdr>
          <w:top w:val="single" w:sz="4" w:space="1" w:color="000000"/>
          <w:left w:val="single" w:sz="4" w:space="4" w:color="000000"/>
          <w:bottom w:val="single" w:sz="4" w:space="1" w:color="000000"/>
          <w:right w:val="single" w:sz="4" w:space="4" w:color="000000"/>
        </w:pBdr>
        <w:shd w:val="clear" w:color="auto" w:fill="E7E6E6" w:themeFill="background2"/>
        <w:spacing w:after="0" w:line="240" w:lineRule="auto"/>
        <w:jc w:val="both"/>
        <w:rPr>
          <w:rFonts w:eastAsia="Times New Roman" w:cs="Times New Roman"/>
          <w:iCs/>
          <w:lang w:eastAsia="fr-FR"/>
        </w:rPr>
      </w:pP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 w:name="__Fieldmark__33_1615244488"/>
      <w:bookmarkEnd w:id="2"/>
      <w:r>
        <w:fldChar w:fldCharType="end"/>
      </w:r>
      <w:bookmarkStart w:id="3" w:name="__Fieldmark__1043_1034803216"/>
      <w:bookmarkEnd w:id="3"/>
      <w:r>
        <w:rPr>
          <w:rFonts w:eastAsia="Times New Roman" w:cs="Times New Roman"/>
          <w:iCs/>
          <w:lang w:eastAsia="fr-FR"/>
        </w:rPr>
        <w:t xml:space="preserve"> Mesures de chiffrement des données à caractère personnel;</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4" w:name="__Fieldmark__41_1615244488"/>
      <w:bookmarkEnd w:id="4"/>
      <w:r>
        <w:fldChar w:fldCharType="end"/>
      </w:r>
      <w:bookmarkStart w:id="5" w:name="__Fieldmark__1050_1034803216"/>
      <w:bookmarkEnd w:id="5"/>
      <w:r>
        <w:rPr>
          <w:rFonts w:eastAsia="Times New Roman" w:cs="Times New Roman"/>
          <w:iCs/>
          <w:lang w:eastAsia="fr-FR"/>
        </w:rPr>
        <w:t xml:space="preserve"> Mesures visant à garantir la confidentialité, l'intégrité, la disponibilité et la résilience constantes des systèmes et des services de traitement;</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6" w:name="__Fieldmark__49_1615244488"/>
      <w:bookmarkEnd w:id="6"/>
      <w:r>
        <w:fldChar w:fldCharType="end"/>
      </w:r>
      <w:bookmarkStart w:id="7" w:name="__Fieldmark__1056_1034803216"/>
      <w:bookmarkEnd w:id="7"/>
      <w:r>
        <w:rPr>
          <w:rFonts w:eastAsia="Times New Roman" w:cs="Times New Roman"/>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8" w:name="__Fieldmark__57_1615244488"/>
      <w:bookmarkEnd w:id="8"/>
      <w:r>
        <w:fldChar w:fldCharType="end"/>
      </w:r>
      <w:bookmarkStart w:id="9" w:name="__Fieldmark__1062_1034803216"/>
      <w:bookmarkEnd w:id="9"/>
      <w:r>
        <w:rPr>
          <w:rFonts w:eastAsia="Times New Roman" w:cs="Times New Roman"/>
          <w:iCs/>
          <w:lang w:eastAsia="fr-FR"/>
        </w:rPr>
        <w:t xml:space="preserve"> Procédures visant à tester, à analyser et à évaluer régulièrement l’efficacité des mesures techniques et organisationnelles pour assurer la sécurité du traitement;</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10" w:name="__Fieldmark__65_1615244488"/>
      <w:bookmarkEnd w:id="10"/>
      <w:r>
        <w:fldChar w:fldCharType="end"/>
      </w:r>
      <w:bookmarkStart w:id="11" w:name="__Fieldmark__1068_1034803216"/>
      <w:bookmarkEnd w:id="11"/>
      <w:r>
        <w:rPr>
          <w:rFonts w:eastAsia="Times New Roman" w:cs="Times New Roman"/>
          <w:iCs/>
          <w:lang w:eastAsia="fr-FR"/>
        </w:rPr>
        <w:t xml:space="preserve"> Mesures d’identification et d’autorisation de l’utilisateur;</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12" w:name="__Fieldmark__73_1615244488"/>
      <w:bookmarkEnd w:id="12"/>
      <w:r>
        <w:fldChar w:fldCharType="end"/>
      </w:r>
      <w:bookmarkStart w:id="13" w:name="__Fieldmark__1074_1034803216"/>
      <w:bookmarkEnd w:id="13"/>
      <w:r>
        <w:rPr>
          <w:rFonts w:eastAsia="Times New Roman" w:cs="Times New Roman"/>
          <w:iCs/>
          <w:lang w:eastAsia="fr-FR"/>
        </w:rPr>
        <w:t xml:space="preserve"> Mesures de protection des données pendant la transmission;</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14" w:name="__Fieldmark__81_1615244488"/>
      <w:bookmarkEnd w:id="14"/>
      <w:r>
        <w:fldChar w:fldCharType="end"/>
      </w:r>
      <w:bookmarkStart w:id="15" w:name="__Fieldmark__1080_1034803216"/>
      <w:bookmarkEnd w:id="15"/>
      <w:r>
        <w:rPr>
          <w:rFonts w:eastAsia="Times New Roman" w:cs="Times New Roman"/>
          <w:iCs/>
          <w:lang w:eastAsia="fr-FR"/>
        </w:rPr>
        <w:t xml:space="preserve"> Mesures de protection des données pendant le stockage;</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16" w:name="__Fieldmark__89_1615244488"/>
      <w:bookmarkEnd w:id="16"/>
      <w:r>
        <w:fldChar w:fldCharType="end"/>
      </w:r>
      <w:bookmarkStart w:id="17" w:name="__Fieldmark__1086_1034803216"/>
      <w:bookmarkEnd w:id="17"/>
      <w:r>
        <w:rPr>
          <w:rFonts w:eastAsia="Times New Roman" w:cs="Times New Roman"/>
          <w:iCs/>
          <w:lang w:eastAsia="fr-FR"/>
        </w:rPr>
        <w:t xml:space="preserve"> Mesures visant à garantir la sécurité physique des sites où les données à caractère personnel sont traitées;</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18" w:name="__Fieldmark__97_1615244488"/>
      <w:bookmarkEnd w:id="18"/>
      <w:r>
        <w:fldChar w:fldCharType="end"/>
      </w:r>
      <w:bookmarkStart w:id="19" w:name="__Fieldmark__1092_1034803216"/>
      <w:bookmarkEnd w:id="19"/>
      <w:r>
        <w:rPr>
          <w:rFonts w:eastAsia="Times New Roman" w:cs="Times New Roman"/>
          <w:iCs/>
          <w:lang w:eastAsia="fr-FR"/>
        </w:rPr>
        <w:t xml:space="preserve"> Mesures visant à garantir l’enregistrement des événements;</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0" w:name="__Fieldmark__105_1615244488"/>
      <w:bookmarkEnd w:id="20"/>
      <w:r>
        <w:fldChar w:fldCharType="end"/>
      </w:r>
      <w:bookmarkStart w:id="21" w:name="__Fieldmark__1098_1034803216"/>
      <w:bookmarkEnd w:id="21"/>
      <w:r>
        <w:rPr>
          <w:rFonts w:eastAsia="Times New Roman" w:cs="Times New Roman"/>
          <w:iCs/>
          <w:lang w:eastAsia="fr-FR"/>
        </w:rPr>
        <w:t xml:space="preserve"> Mesures visant à assurer la configuration des systèmes, y compris la configuration par défaut;</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2" w:name="__Fieldmark__113_1615244488"/>
      <w:bookmarkEnd w:id="22"/>
      <w:r>
        <w:fldChar w:fldCharType="end"/>
      </w:r>
      <w:bookmarkStart w:id="23" w:name="__Fieldmark__1104_1034803216"/>
      <w:bookmarkEnd w:id="23"/>
      <w:r>
        <w:rPr>
          <w:rFonts w:eastAsia="Times New Roman" w:cs="Times New Roman"/>
          <w:iCs/>
          <w:lang w:eastAsia="fr-FR"/>
        </w:rPr>
        <w:t xml:space="preserve"> Mesures de gouvernance et de gestion de l’informatique interne et de la sécurité informatique;</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4" w:name="__Fieldmark__121_1615244488"/>
      <w:bookmarkEnd w:id="24"/>
      <w:r>
        <w:fldChar w:fldCharType="end"/>
      </w:r>
      <w:bookmarkStart w:id="25" w:name="__Fieldmark__1110_1034803216"/>
      <w:bookmarkEnd w:id="25"/>
      <w:r>
        <w:rPr>
          <w:rFonts w:eastAsia="Times New Roman" w:cs="Times New Roman"/>
          <w:iCs/>
          <w:lang w:eastAsia="fr-FR"/>
        </w:rPr>
        <w:t xml:space="preserve"> Mesures de certification/assurance des procédés et produits;</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6" w:name="__Fieldmark__129_1615244488"/>
      <w:bookmarkEnd w:id="26"/>
      <w:r>
        <w:fldChar w:fldCharType="end"/>
      </w:r>
      <w:bookmarkStart w:id="27" w:name="__Fieldmark__1116_1034803216"/>
      <w:bookmarkEnd w:id="27"/>
      <w:r>
        <w:rPr>
          <w:rFonts w:eastAsia="Times New Roman" w:cs="Times New Roman"/>
          <w:iCs/>
          <w:lang w:eastAsia="fr-FR"/>
        </w:rPr>
        <w:t xml:space="preserve"> Mesures visant à garantir la qualité des données;</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28" w:name="__Fieldmark__137_1615244488"/>
      <w:bookmarkEnd w:id="28"/>
      <w:r>
        <w:fldChar w:fldCharType="end"/>
      </w:r>
      <w:bookmarkStart w:id="29" w:name="__Fieldmark__1122_1034803216"/>
      <w:bookmarkEnd w:id="29"/>
      <w:r>
        <w:rPr>
          <w:rFonts w:eastAsia="Times New Roman" w:cs="Times New Roman"/>
          <w:iCs/>
          <w:lang w:eastAsia="fr-FR"/>
        </w:rPr>
        <w:t xml:space="preserve"> Mesures visant à garantir une conservation limitée des données;</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30" w:name="__Fieldmark__145_1615244488"/>
      <w:bookmarkEnd w:id="30"/>
      <w:r>
        <w:fldChar w:fldCharType="end"/>
      </w:r>
      <w:bookmarkStart w:id="31" w:name="__Fieldmark__1128_1034803216"/>
      <w:bookmarkEnd w:id="31"/>
      <w:r>
        <w:rPr>
          <w:rFonts w:eastAsia="Times New Roman" w:cs="Times New Roman"/>
          <w:iCs/>
          <w:lang w:eastAsia="fr-FR"/>
        </w:rPr>
        <w:t xml:space="preserve"> Mesures visant à garantir la responsabilité;</w:t>
      </w:r>
    </w:p>
    <w:p w:rsidR="0008158D" w:rsidRDefault="00BA0413">
      <w:pPr>
        <w:pBdr>
          <w:top w:val="single" w:sz="4" w:space="1" w:color="000000"/>
          <w:left w:val="single" w:sz="4" w:space="4" w:color="000000"/>
          <w:bottom w:val="single" w:sz="4" w:space="1" w:color="000000"/>
          <w:right w:val="single" w:sz="4" w:space="4" w:color="000000"/>
        </w:pBdr>
        <w:shd w:val="clear" w:color="auto" w:fill="E7E6E6" w:themeFill="background2"/>
        <w:spacing w:before="80" w:after="80" w:line="240" w:lineRule="auto"/>
        <w:jc w:val="both"/>
        <w:rPr>
          <w:rFonts w:eastAsia="Times New Roman" w:cs="Times New Roman"/>
          <w:iCs/>
          <w:lang w:eastAsia="fr-FR"/>
        </w:rPr>
      </w:pPr>
      <w:r>
        <w:fldChar w:fldCharType="begin">
          <w:ffData>
            <w:name w:val=""/>
            <w:enabled/>
            <w:calcOnExit w:val="0"/>
            <w:checkBox>
              <w:sizeAuto/>
              <w:default w:val="0"/>
            </w:checkBox>
          </w:ffData>
        </w:fldChar>
      </w:r>
      <w:r>
        <w:instrText>FORMCHECKBOX</w:instrText>
      </w:r>
      <w:r w:rsidR="002E098A">
        <w:fldChar w:fldCharType="separate"/>
      </w:r>
      <w:bookmarkStart w:id="32" w:name="__Fieldmark__153_1615244488"/>
      <w:bookmarkEnd w:id="32"/>
      <w:r>
        <w:fldChar w:fldCharType="end"/>
      </w:r>
      <w:bookmarkStart w:id="33" w:name="__Fieldmark__1134_1034803216"/>
      <w:bookmarkEnd w:id="33"/>
      <w:r>
        <w:rPr>
          <w:rFonts w:eastAsia="Times New Roman" w:cs="Times New Roman"/>
          <w:iCs/>
          <w:lang w:eastAsia="fr-FR"/>
        </w:rPr>
        <w:t xml:space="preserve"> Mesures garantissant l’effacement</w:t>
      </w:r>
    </w:p>
    <w:p w:rsidR="0008158D" w:rsidRDefault="0008158D">
      <w:pPr>
        <w:pBdr>
          <w:top w:val="single" w:sz="4" w:space="1" w:color="000000"/>
          <w:left w:val="single" w:sz="4" w:space="4" w:color="000000"/>
          <w:bottom w:val="single" w:sz="4" w:space="1" w:color="000000"/>
          <w:right w:val="single" w:sz="4" w:space="4" w:color="000000"/>
        </w:pBdr>
        <w:shd w:val="clear" w:color="auto" w:fill="E7E6E6" w:themeFill="background2"/>
        <w:spacing w:after="0" w:line="240" w:lineRule="auto"/>
        <w:jc w:val="both"/>
        <w:rPr>
          <w:rFonts w:eastAsia="Times New Roman" w:cs="Times New Roman"/>
          <w:iCs/>
          <w:lang w:eastAsia="fr-FR"/>
        </w:rPr>
      </w:pPr>
    </w:p>
    <w:p w:rsidR="002E098A" w:rsidRDefault="002E098A">
      <w:pPr>
        <w:spacing w:before="280" w:after="280" w:line="240" w:lineRule="auto"/>
        <w:jc w:val="both"/>
        <w:rPr>
          <w:rFonts w:eastAsia="Times New Roman" w:cs="Times New Roman"/>
          <w:b/>
          <w:sz w:val="24"/>
          <w:lang w:eastAsia="fr-FR"/>
        </w:rPr>
      </w:pPr>
    </w:p>
    <w:p w:rsidR="0008158D" w:rsidRDefault="00BA0413">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sous-traitant s’engage à prendre les mesures supplémentaires suivantes : </w:t>
      </w:r>
    </w:p>
    <w:p w:rsidR="0008158D" w:rsidRDefault="00BA0413">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rsidR="002E098A" w:rsidRDefault="002E098A">
      <w:pPr>
        <w:spacing w:before="280" w:after="280" w:line="240" w:lineRule="auto"/>
        <w:jc w:val="both"/>
        <w:rPr>
          <w:rFonts w:eastAsia="Times New Roman" w:cs="Times New Roman"/>
          <w:b/>
          <w:sz w:val="24"/>
          <w:lang w:eastAsia="fr-FR"/>
        </w:rPr>
      </w:pPr>
    </w:p>
    <w:p w:rsidR="0008158D" w:rsidRDefault="00BA0413">
      <w:pPr>
        <w:spacing w:before="280" w:after="280" w:line="240" w:lineRule="auto"/>
        <w:jc w:val="both"/>
        <w:rPr>
          <w:rFonts w:eastAsia="Times New Roman" w:cs="Times New Roman"/>
          <w:b/>
          <w:sz w:val="24"/>
          <w:lang w:eastAsia="fr-FR"/>
        </w:rPr>
      </w:pPr>
      <w:r>
        <w:rPr>
          <w:rFonts w:eastAsia="Times New Roman" w:cs="Times New Roman"/>
          <w:b/>
          <w:sz w:val="24"/>
          <w:lang w:eastAsia="fr-FR"/>
        </w:rPr>
        <w:lastRenderedPageBreak/>
        <w:t>Description concrète des mesures prises par le</w:t>
      </w:r>
      <w:r>
        <w:t xml:space="preserve"> </w:t>
      </w:r>
      <w:r>
        <w:rPr>
          <w:rFonts w:eastAsia="Times New Roman" w:cs="Times New Roman"/>
          <w:b/>
          <w:sz w:val="24"/>
          <w:lang w:eastAsia="fr-FR"/>
        </w:rPr>
        <w:t xml:space="preserve">sous-traitant : </w:t>
      </w:r>
      <w:bookmarkStart w:id="34" w:name="_GoBack"/>
      <w:bookmarkEnd w:id="34"/>
    </w:p>
    <w:p w:rsidR="0008158D" w:rsidRDefault="00BA0413">
      <w:pPr>
        <w:spacing w:before="120" w:after="120" w:line="240" w:lineRule="auto"/>
        <w:jc w:val="both"/>
        <w:rPr>
          <w:rFonts w:eastAsia="Times New Roman" w:cs="Times New Roman"/>
          <w:i/>
          <w:sz w:val="20"/>
          <w:lang w:eastAsia="fr-FR"/>
        </w:rPr>
      </w:pPr>
      <w:r>
        <w:rPr>
          <w:rFonts w:eastAsia="Times New Roman" w:cs="Times New Roman"/>
          <w:i/>
          <w:sz w:val="20"/>
          <w:lang w:eastAsia="fr-FR"/>
        </w:rPr>
        <w:t>Les mesures techniques et organisationnelles, pour lesquelles le candidat s’engage, doivent faire l’objet d’une description concrète, et non pas générique.</w:t>
      </w: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rsidR="002E098A" w:rsidRDefault="002E098A">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rsidR="0008158D" w:rsidRDefault="0008158D">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sectPr w:rsidR="0008158D">
      <w:headerReference w:type="default" r:id="rId8"/>
      <w:footerReference w:type="default" r:id="rId9"/>
      <w:pgSz w:w="11906" w:h="16838"/>
      <w:pgMar w:top="1417" w:right="1417" w:bottom="1417" w:left="1417"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EBF" w:rsidRDefault="00BA0413">
      <w:pPr>
        <w:spacing w:after="0" w:line="240" w:lineRule="auto"/>
      </w:pPr>
      <w:r>
        <w:separator/>
      </w:r>
    </w:p>
  </w:endnote>
  <w:endnote w:type="continuationSeparator" w:id="0">
    <w:p w:rsidR="00B36EBF" w:rsidRDefault="00BA0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1"/>
    <w:family w:val="roman"/>
    <w:pitch w:val="variable"/>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58D" w:rsidRDefault="00BA0413">
    <w:pPr>
      <w:pStyle w:val="Pieddepage"/>
      <w:jc w:val="right"/>
    </w:pPr>
    <w:r>
      <w:t>An</w:t>
    </w:r>
    <w:r w:rsidR="003B7122">
      <w:t xml:space="preserve">nexe III </w:t>
    </w:r>
    <w:proofErr w:type="spellStart"/>
    <w:r w:rsidR="003B7122">
      <w:t>Clausier</w:t>
    </w:r>
    <w:proofErr w:type="spellEnd"/>
    <w:r w:rsidR="003B7122">
      <w:t xml:space="preserve"> RGPD</w:t>
    </w:r>
    <w:r w:rsidR="00D50ED0">
      <w:t xml:space="preserve">           </w:t>
    </w:r>
    <w:r w:rsidR="00D50ED0">
      <w:tab/>
      <w:t>Accord-cadre</w:t>
    </w:r>
    <w:r w:rsidR="00FF65A8">
      <w:t xml:space="preserve"> </w:t>
    </w:r>
    <w:r w:rsidR="00377879">
      <w:t>CBIMI</w:t>
    </w:r>
    <w:r>
      <w:tab/>
    </w:r>
    <w:r>
      <w:fldChar w:fldCharType="begin"/>
    </w:r>
    <w:r>
      <w:instrText>PAGE</w:instrText>
    </w:r>
    <w:r>
      <w:fldChar w:fldCharType="separate"/>
    </w:r>
    <w:r w:rsidR="002E098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58D" w:rsidRDefault="00BA0413">
      <w:pPr>
        <w:rPr>
          <w:sz w:val="12"/>
        </w:rPr>
      </w:pPr>
      <w:r>
        <w:separator/>
      </w:r>
    </w:p>
  </w:footnote>
  <w:footnote w:type="continuationSeparator" w:id="0">
    <w:p w:rsidR="0008158D" w:rsidRDefault="00BA0413">
      <w:pPr>
        <w:rPr>
          <w:sz w:val="12"/>
        </w:rPr>
      </w:pPr>
      <w:r>
        <w:continuationSeparator/>
      </w:r>
    </w:p>
  </w:footnote>
  <w:footnote w:id="1">
    <w:p w:rsidR="0008158D" w:rsidRDefault="00BA0413">
      <w:pPr>
        <w:pStyle w:val="Notedebasdepage"/>
      </w:pPr>
      <w:r>
        <w:rPr>
          <w:rStyle w:val="Caractresdenotedebasdepage"/>
        </w:rPr>
        <w:footnoteRef/>
      </w:r>
      <w:r>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58D" w:rsidRDefault="00BA0413">
    <w:pPr>
      <w:pStyle w:val="En-tte"/>
    </w:pPr>
    <w:r>
      <w:rPr>
        <w:noProof/>
        <w:lang w:eastAsia="fr-FR"/>
      </w:rPr>
      <w:drawing>
        <wp:inline distT="0" distB="0" distL="0" distR="0">
          <wp:extent cx="926465" cy="67056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926465" cy="670560"/>
                  </a:xfrm>
                  <a:prstGeom prst="rect">
                    <a:avLst/>
                  </a:prstGeom>
                </pic:spPr>
              </pic:pic>
            </a:graphicData>
          </a:graphic>
        </wp:inline>
      </w:drawing>
    </w:r>
    <w:r>
      <w:tab/>
    </w:r>
    <w:r>
      <w:tab/>
    </w:r>
    <w:r>
      <w:rPr>
        <w:noProof/>
        <w:lang w:eastAsia="fr-FR"/>
      </w:rPr>
      <w:drawing>
        <wp:inline distT="0" distB="0" distL="0" distR="0">
          <wp:extent cx="756285" cy="61595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2"/>
                  <a:stretch>
                    <a:fillRect/>
                  </a:stretch>
                </pic:blipFill>
                <pic:spPr bwMode="auto">
                  <a:xfrm>
                    <a:off x="0" y="0"/>
                    <a:ext cx="756285"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C3128"/>
    <w:multiLevelType w:val="multilevel"/>
    <w:tmpl w:val="EFCE6F18"/>
    <w:lvl w:ilvl="0">
      <w:start w:val="1"/>
      <w:numFmt w:val="bullet"/>
      <w:lvlText w:val=""/>
      <w:lvlJc w:val="left"/>
      <w:pPr>
        <w:tabs>
          <w:tab w:val="num" w:pos="0"/>
        </w:tabs>
        <w:ind w:left="765" w:hanging="360"/>
      </w:pPr>
      <w:rPr>
        <w:rFonts w:ascii="Symbol" w:hAnsi="Symbol" w:cs="Symbol"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1" w15:restartNumberingAfterBreak="0">
    <w:nsid w:val="2560025E"/>
    <w:multiLevelType w:val="multilevel"/>
    <w:tmpl w:val="DA104AB4"/>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58D"/>
    <w:rsid w:val="0004589A"/>
    <w:rsid w:val="0008158D"/>
    <w:rsid w:val="002E098A"/>
    <w:rsid w:val="003175F2"/>
    <w:rsid w:val="00377879"/>
    <w:rsid w:val="003B7122"/>
    <w:rsid w:val="00A367BC"/>
    <w:rsid w:val="00A83FE4"/>
    <w:rsid w:val="00B36EBF"/>
    <w:rsid w:val="00BA0413"/>
    <w:rsid w:val="00C1673E"/>
    <w:rsid w:val="00D50ED0"/>
    <w:rsid w:val="00FF65A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C880"/>
  <w15:docId w15:val="{CE004A4A-17D9-4CAF-8D98-1BF8024F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Times New Roman" w:hAnsi="Symbol" w:cs="OpenSymbol"/>
      <w:sz w:val="20"/>
      <w:szCs w:val="24"/>
      <w:lang w:eastAsia="fr-FR"/>
    </w:rPr>
  </w:style>
  <w:style w:type="character" w:customStyle="1" w:styleId="WW8Num2z1">
    <w:name w:val="WW8Num2z1"/>
    <w:qFormat/>
    <w:rPr>
      <w:rFonts w:ascii="OpenSymbol" w:hAnsi="OpenSymbol" w:cs="OpenSymbol"/>
    </w:rPr>
  </w:style>
  <w:style w:type="character" w:customStyle="1" w:styleId="WW8Num3z0">
    <w:name w:val="WW8Num3z0"/>
    <w:qFormat/>
    <w:rPr>
      <w:rFonts w:ascii="Times New Roman" w:hAnsi="Times New Roman" w:cs="Times New Roman"/>
      <w:sz w:val="24"/>
      <w:szCs w:val="24"/>
      <w:highlight w:val="yellow"/>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Policepardfaut3">
    <w:name w:val="Police par défaut3"/>
    <w:qFormat/>
  </w:style>
  <w:style w:type="character" w:customStyle="1" w:styleId="Policepardfaut2">
    <w:name w:val="Police par défaut2"/>
    <w:qFormat/>
  </w:style>
  <w:style w:type="character" w:customStyle="1" w:styleId="Policepardfaut1">
    <w:name w:val="Police par défaut1"/>
    <w:qFormat/>
  </w:style>
  <w:style w:type="character" w:customStyle="1" w:styleId="LienInternet">
    <w:name w:val="Lien Internet"/>
    <w:uiPriority w:val="99"/>
    <w:rPr>
      <w:color w:val="0000FF"/>
      <w:u w:val="single"/>
    </w:rPr>
  </w:style>
  <w:style w:type="character" w:customStyle="1" w:styleId="oj-super">
    <w:name w:val="oj-super"/>
    <w:qFormat/>
  </w:style>
  <w:style w:type="character" w:customStyle="1" w:styleId="oj-italic">
    <w:name w:val="oj-italic"/>
    <w:qFormat/>
  </w:style>
  <w:style w:type="character" w:customStyle="1" w:styleId="oj-bold">
    <w:name w:val="oj-bold"/>
    <w:qFormat/>
  </w:style>
  <w:style w:type="character" w:customStyle="1" w:styleId="Marquedecommentaire1">
    <w:name w:val="Marque de commentaire1"/>
    <w:qFormat/>
    <w:rPr>
      <w:sz w:val="16"/>
      <w:szCs w:val="16"/>
    </w:rPr>
  </w:style>
  <w:style w:type="character" w:customStyle="1" w:styleId="WWCharLFO13LVL1">
    <w:name w:val="WW_CharLFO13LVL1"/>
    <w:qFormat/>
    <w:rPr>
      <w:rFonts w:ascii="OpenSymbol" w:eastAsia="OpenSymbol" w:hAnsi="OpenSymbol" w:cs="OpenSymbol"/>
    </w:rPr>
  </w:style>
  <w:style w:type="character" w:customStyle="1" w:styleId="WWCharLFO13LVL2">
    <w:name w:val="WW_CharLFO13LVL2"/>
    <w:qFormat/>
    <w:rPr>
      <w:rFonts w:ascii="OpenSymbol" w:eastAsia="OpenSymbol" w:hAnsi="OpenSymbol" w:cs="OpenSymbol"/>
    </w:rPr>
  </w:style>
  <w:style w:type="character" w:customStyle="1" w:styleId="WWCharLFO13LVL3">
    <w:name w:val="WW_CharLFO13LVL3"/>
    <w:qFormat/>
    <w:rPr>
      <w:rFonts w:ascii="OpenSymbol" w:eastAsia="OpenSymbol" w:hAnsi="OpenSymbol" w:cs="OpenSymbol"/>
    </w:rPr>
  </w:style>
  <w:style w:type="character" w:customStyle="1" w:styleId="WWCharLFO13LVL4">
    <w:name w:val="WW_CharLFO13LVL4"/>
    <w:qFormat/>
    <w:rPr>
      <w:rFonts w:ascii="OpenSymbol" w:eastAsia="OpenSymbol" w:hAnsi="OpenSymbol" w:cs="OpenSymbol"/>
    </w:rPr>
  </w:style>
  <w:style w:type="character" w:customStyle="1" w:styleId="WWCharLFO13LVL5">
    <w:name w:val="WW_CharLFO13LVL5"/>
    <w:qFormat/>
    <w:rPr>
      <w:rFonts w:ascii="OpenSymbol" w:eastAsia="OpenSymbol" w:hAnsi="OpenSymbol" w:cs="OpenSymbol"/>
    </w:rPr>
  </w:style>
  <w:style w:type="character" w:customStyle="1" w:styleId="WWCharLFO13LVL6">
    <w:name w:val="WW_CharLFO13LVL6"/>
    <w:qFormat/>
    <w:rPr>
      <w:rFonts w:ascii="OpenSymbol" w:eastAsia="OpenSymbol" w:hAnsi="OpenSymbol" w:cs="OpenSymbol"/>
    </w:rPr>
  </w:style>
  <w:style w:type="character" w:customStyle="1" w:styleId="WWCharLFO13LVL7">
    <w:name w:val="WW_CharLFO13LVL7"/>
    <w:qFormat/>
    <w:rPr>
      <w:rFonts w:ascii="OpenSymbol" w:eastAsia="OpenSymbol" w:hAnsi="OpenSymbol" w:cs="OpenSymbol"/>
    </w:rPr>
  </w:style>
  <w:style w:type="character" w:customStyle="1" w:styleId="WWCharLFO13LVL8">
    <w:name w:val="WW_CharLFO13LVL8"/>
    <w:qFormat/>
    <w:rPr>
      <w:rFonts w:ascii="OpenSymbol" w:eastAsia="OpenSymbol" w:hAnsi="OpenSymbol" w:cs="OpenSymbol"/>
    </w:rPr>
  </w:style>
  <w:style w:type="character" w:customStyle="1" w:styleId="WWCharLFO13LVL9">
    <w:name w:val="WW_CharLFO13LVL9"/>
    <w:qFormat/>
    <w:rPr>
      <w:rFonts w:ascii="OpenSymbol" w:eastAsia="OpenSymbol" w:hAnsi="OpenSymbol" w:cs="OpenSymbol"/>
    </w:rPr>
  </w:style>
  <w:style w:type="character" w:customStyle="1" w:styleId="TextedebullesCar">
    <w:name w:val="Texte de bulles Car"/>
    <w:qFormat/>
    <w:rPr>
      <w:rFonts w:ascii="Segoe UI" w:eastAsia="Calibri" w:hAnsi="Segoe UI" w:cs="Segoe UI"/>
      <w:sz w:val="18"/>
      <w:szCs w:val="18"/>
      <w:lang w:eastAsia="zh-CN"/>
    </w:rPr>
  </w:style>
  <w:style w:type="character" w:customStyle="1" w:styleId="NotedebasdepageCar">
    <w:name w:val="Note de bas de page Car"/>
    <w:basedOn w:val="Policepardfaut2"/>
    <w:qFormat/>
  </w:style>
  <w:style w:type="character" w:customStyle="1" w:styleId="Caractresdenotedebasdepage">
    <w:name w:val="Caractères de note de bas de page"/>
    <w:qFormat/>
    <w:rPr>
      <w:vertAlign w:val="superscript"/>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Marquedecommentaire2">
    <w:name w:val="Marque de commentaire2"/>
    <w:qFormat/>
    <w:rPr>
      <w:sz w:val="16"/>
      <w:szCs w:val="16"/>
    </w:rPr>
  </w:style>
  <w:style w:type="character" w:customStyle="1" w:styleId="CommentaireCar">
    <w:name w:val="Commentaire Car"/>
    <w:qFormat/>
    <w:rPr>
      <w:rFonts w:ascii="Calibri" w:eastAsia="Calibri" w:hAnsi="Calibri" w:cs="Calibri"/>
      <w:lang w:eastAsia="zh-CN"/>
    </w:rPr>
  </w:style>
  <w:style w:type="character" w:customStyle="1" w:styleId="ObjetducommentaireCar">
    <w:name w:val="Objet du commentaire Car"/>
    <w:qFormat/>
    <w:rPr>
      <w:rFonts w:ascii="Calibri" w:eastAsia="Calibri" w:hAnsi="Calibri" w:cs="Calibri"/>
      <w:b/>
      <w:bCs/>
      <w:lang w:eastAsia="zh-CN"/>
    </w:rPr>
  </w:style>
  <w:style w:type="character" w:customStyle="1" w:styleId="Ancredenotedebasdepage">
    <w:name w:val="Ancre de note de bas de page"/>
    <w:rPr>
      <w:vertAlign w:val="superscript"/>
    </w:rPr>
  </w:style>
  <w:style w:type="character" w:customStyle="1" w:styleId="FootnoteCharacters">
    <w:name w:val="Footnote Characters"/>
    <w:qFormat/>
    <w:rPr>
      <w:vertAlign w:val="superscript"/>
    </w:rPr>
  </w:style>
  <w:style w:type="character" w:styleId="Numrodeligne">
    <w:name w:val="line number"/>
    <w:qFormat/>
  </w:style>
  <w:style w:type="character" w:customStyle="1" w:styleId="Ancredenotedefin">
    <w:name w:val="Ancre de note de fin"/>
    <w:rPr>
      <w:vertAlign w:val="superscript"/>
    </w:rPr>
  </w:style>
  <w:style w:type="character" w:customStyle="1" w:styleId="EndnoteCharacters">
    <w:name w:val="Endnote Characters"/>
    <w:qFormat/>
    <w:rPr>
      <w:vertAlign w:val="superscript"/>
    </w:rPr>
  </w:style>
  <w:style w:type="character" w:customStyle="1" w:styleId="Style1Car">
    <w:name w:val="Style1 Car"/>
    <w:link w:val="Style1"/>
    <w:qFormat/>
    <w:rsid w:val="008670C5"/>
    <w:rPr>
      <w:rFonts w:ascii="Calibri" w:eastAsia="Calibri" w:hAnsi="Calibri" w:cs="Calibri"/>
      <w:bCs/>
      <w:sz w:val="22"/>
      <w:szCs w:val="22"/>
      <w:shd w:val="clear" w:color="auto" w:fill="D9D9D9"/>
      <w:lang w:eastAsia="zh-CN"/>
    </w:rPr>
  </w:style>
  <w:style w:type="character" w:customStyle="1" w:styleId="Titre3Car">
    <w:name w:val="Titre 3 Car"/>
    <w:link w:val="Titre3"/>
    <w:uiPriority w:val="9"/>
    <w:qFormat/>
    <w:rsid w:val="00E33D14"/>
    <w:rPr>
      <w:rFonts w:ascii="Arial" w:hAnsi="Arial"/>
      <w:b/>
      <w:bCs/>
      <w:i/>
      <w:sz w:val="22"/>
      <w:szCs w:val="26"/>
      <w:lang w:eastAsia="zh-CN"/>
    </w:rPr>
  </w:style>
  <w:style w:type="character" w:customStyle="1" w:styleId="Style2Car">
    <w:name w:val="Style2 Car"/>
    <w:link w:val="Style2"/>
    <w:qFormat/>
    <w:rsid w:val="00DE6A14"/>
    <w:rPr>
      <w:rFonts w:ascii="Arial" w:hAnsi="Arial"/>
      <w:b/>
      <w:bCs/>
      <w:i/>
      <w:sz w:val="22"/>
      <w:szCs w:val="22"/>
    </w:rPr>
  </w:style>
  <w:style w:type="character" w:customStyle="1" w:styleId="En-tteCar">
    <w:name w:val="En-tête Car"/>
    <w:uiPriority w:val="99"/>
    <w:qFormat/>
    <w:rsid w:val="002B3F0A"/>
    <w:rPr>
      <w:rFonts w:ascii="Calibri" w:eastAsia="Calibri" w:hAnsi="Calibri" w:cs="Calibri"/>
      <w:sz w:val="22"/>
      <w:szCs w:val="22"/>
      <w:lang w:eastAsia="zh-CN"/>
    </w:rPr>
  </w:style>
  <w:style w:type="character" w:customStyle="1" w:styleId="PieddepageCar">
    <w:name w:val="Pied de page Car"/>
    <w:link w:val="Pieddepage"/>
    <w:uiPriority w:val="99"/>
    <w:qFormat/>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qFormat/>
    <w:rsid w:val="00293578"/>
    <w:rPr>
      <w:sz w:val="16"/>
      <w:szCs w:val="16"/>
    </w:rPr>
  </w:style>
  <w:style w:type="character" w:customStyle="1" w:styleId="CommentaireCar1">
    <w:name w:val="Commentaire Car1"/>
    <w:basedOn w:val="Policepardfaut"/>
    <w:link w:val="Commentaire"/>
    <w:uiPriority w:val="99"/>
    <w:semiHidden/>
    <w:qFormat/>
    <w:rsid w:val="00293578"/>
    <w:rPr>
      <w:rFonts w:ascii="Calibri" w:eastAsia="Calibri" w:hAnsi="Calibri" w:cs="Calibri"/>
      <w:lang w:eastAsia="zh-CN"/>
    </w:rPr>
  </w:style>
  <w:style w:type="character" w:styleId="Textedelespacerserv">
    <w:name w:val="Placeholder Text"/>
    <w:basedOn w:val="Policepardfaut"/>
    <w:uiPriority w:val="99"/>
    <w:semiHidden/>
    <w:qFormat/>
    <w:rsid w:val="008670C5"/>
    <w:rPr>
      <w:color w:val="808080"/>
    </w:rPr>
  </w:style>
  <w:style w:type="paragraph" w:styleId="Titre">
    <w:name w:val="Title"/>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Titre30">
    <w:name w:val="Titre3"/>
    <w:basedOn w:val="Normal"/>
    <w:next w:val="Corpsdetexte"/>
    <w:qFormat/>
    <w:pPr>
      <w:keepNext/>
      <w:spacing w:before="240" w:after="120"/>
    </w:pPr>
    <w:rPr>
      <w:rFonts w:ascii="Liberation Sans" w:eastAsia="Microsoft YaHei" w:hAnsi="Liberation Sans" w:cs="Arial"/>
      <w:sz w:val="28"/>
      <w:szCs w:val="28"/>
    </w:rPr>
  </w:style>
  <w:style w:type="paragraph" w:customStyle="1" w:styleId="LO-Normal">
    <w:name w:val="LO-Normal"/>
    <w:qFormat/>
    <w:pPr>
      <w:widowControl w:val="0"/>
      <w:spacing w:after="5"/>
      <w:ind w:left="10" w:hanging="10"/>
      <w:jc w:val="both"/>
    </w:pPr>
    <w:rPr>
      <w:rFonts w:ascii="Arial" w:eastAsia="Arial" w:hAnsi="Arial" w:cs="Arial"/>
      <w:color w:val="000000"/>
      <w:sz w:val="22"/>
      <w:szCs w:val="24"/>
      <w:lang w:eastAsia="zh-CN" w:bidi="hi-IN"/>
    </w:rPr>
  </w:style>
  <w:style w:type="paragraph" w:customStyle="1" w:styleId="Titre20">
    <w:name w:val="Titre2"/>
    <w:basedOn w:val="Normal"/>
    <w:next w:val="Corpsdetexte"/>
    <w:qFormat/>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qFormat/>
    <w:pPr>
      <w:keepNext/>
      <w:spacing w:before="240" w:after="120"/>
    </w:pPr>
    <w:rPr>
      <w:rFonts w:ascii="Liberation Sans" w:eastAsia="Microsoft YaHei" w:hAnsi="Liberation Sans" w:cs="Mangal"/>
      <w:sz w:val="28"/>
      <w:szCs w:val="28"/>
    </w:rPr>
  </w:style>
  <w:style w:type="paragraph" w:customStyle="1" w:styleId="Livre">
    <w:name w:val="Livre"/>
    <w:basedOn w:val="Normal"/>
    <w:qFormat/>
    <w:rPr>
      <w:b/>
    </w:rPr>
  </w:style>
  <w:style w:type="paragraph" w:customStyle="1" w:styleId="oj-doc-ti">
    <w:name w:val="oj-doc-ti"/>
    <w:basedOn w:val="Normal"/>
    <w:qFormat/>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qFormat/>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qFormat/>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qFormat/>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qFormat/>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qFormat/>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Textedebulles">
    <w:name w:val="Balloon Text"/>
    <w:basedOn w:val="Normal"/>
    <w:qFormat/>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qFormat/>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qFormat/>
    <w:rPr>
      <w:sz w:val="20"/>
      <w:szCs w:val="20"/>
    </w:rPr>
  </w:style>
  <w:style w:type="paragraph" w:styleId="Objetducommentaire">
    <w:name w:val="annotation subject"/>
    <w:basedOn w:val="Commentaire1"/>
    <w:next w:val="Commentaire1"/>
    <w:qFormat/>
    <w:rPr>
      <w:b/>
      <w:bCs/>
    </w:rPr>
  </w:style>
  <w:style w:type="paragraph" w:styleId="Rvision">
    <w:name w:val="Revision"/>
    <w:uiPriority w:val="99"/>
    <w:semiHidden/>
    <w:qFormat/>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paragraph" w:styleId="TM2">
    <w:name w:val="toc 2"/>
    <w:basedOn w:val="Normal"/>
    <w:next w:val="Normal"/>
    <w:autoRedefine/>
    <w:uiPriority w:val="39"/>
    <w:unhideWhenUsed/>
    <w:rsid w:val="003B14A7"/>
    <w:pPr>
      <w:tabs>
        <w:tab w:val="right" w:leader="dot" w:pos="9062"/>
      </w:tabs>
      <w:ind w:left="221"/>
    </w:pPr>
  </w:style>
  <w:style w:type="paragraph" w:customStyle="1" w:styleId="En-tteetpieddepage">
    <w:name w:val="En-tête et pied de page"/>
    <w:basedOn w:val="Normal"/>
    <w:qFormat/>
  </w:style>
  <w:style w:type="paragraph" w:styleId="En-tte">
    <w:name w:val="header"/>
    <w:basedOn w:val="Normal"/>
    <w:uiPriority w:val="99"/>
    <w:unhideWhenUsed/>
    <w:rsid w:val="002B3F0A"/>
    <w:pPr>
      <w:tabs>
        <w:tab w:val="center" w:pos="4536"/>
        <w:tab w:val="right" w:pos="9072"/>
      </w:tabs>
    </w:pPr>
  </w:style>
  <w:style w:type="paragraph" w:styleId="Pieddepage">
    <w:name w:val="footer"/>
    <w:basedOn w:val="Normal"/>
    <w:link w:val="PieddepageCar"/>
    <w:uiPriority w:val="99"/>
    <w:unhideWhenUsed/>
    <w:rsid w:val="002B3F0A"/>
    <w:pPr>
      <w:tabs>
        <w:tab w:val="center" w:pos="4536"/>
        <w:tab w:val="right" w:pos="9072"/>
      </w:tabs>
    </w:pPr>
  </w:style>
  <w:style w:type="paragraph" w:styleId="Commentaire">
    <w:name w:val="annotation text"/>
    <w:basedOn w:val="Normal"/>
    <w:link w:val="CommentaireCar1"/>
    <w:uiPriority w:val="99"/>
    <w:semiHidden/>
    <w:unhideWhenUsed/>
    <w:qFormat/>
    <w:rsid w:val="00293578"/>
    <w:pPr>
      <w:spacing w:line="240" w:lineRule="auto"/>
    </w:pPr>
    <w:rPr>
      <w:sz w:val="20"/>
      <w:szCs w:val="20"/>
    </w:rPr>
  </w:style>
  <w:style w:type="paragraph" w:styleId="En-ttedetabledesmatires">
    <w:name w:val="TOC Heading"/>
    <w:basedOn w:val="Titre1"/>
    <w:next w:val="Normal"/>
    <w:uiPriority w:val="39"/>
    <w:unhideWhenUsed/>
    <w:qFormat/>
    <w:rsid w:val="00EB01DE"/>
    <w:pPr>
      <w:widowControl/>
      <w:numPr>
        <w:numId w:val="0"/>
      </w:numPr>
      <w:pBdr>
        <w:top w:val="nil"/>
        <w:bottom w:val="nil"/>
      </w:pBdr>
      <w:suppressAutoHyphens w:val="0"/>
      <w:spacing w:after="0" w:line="259" w:lineRule="auto"/>
      <w:ind w:left="360" w:hanging="360"/>
      <w:jc w:val="left"/>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7122"/>
    <w:pPr>
      <w:suppressAutoHyphens w:val="0"/>
      <w:autoSpaceDE w:val="0"/>
      <w:autoSpaceDN w:val="0"/>
      <w:adjustRightInd w:val="0"/>
    </w:pPr>
    <w:rPr>
      <w:rFonts w:ascii="Georgia" w:eastAsia="Calibri" w:hAnsi="Georgia" w:cs="Georg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97E42-730D-4AB9-A30A-0B6703225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Pages>
  <Words>595</Words>
  <Characters>3274</Characters>
  <Application>Microsoft Office Word</Application>
  <DocSecurity>0</DocSecurity>
  <Lines>27</Lines>
  <Paragraphs>7</Paragraphs>
  <ScaleCrop>false</ScaleCrop>
  <Company>DSIC</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dc:description/>
  <cp:lastModifiedBy>ABADA Ismael</cp:lastModifiedBy>
  <cp:revision>21</cp:revision>
  <cp:lastPrinted>1899-12-31T23:00:00Z</cp:lastPrinted>
  <dcterms:created xsi:type="dcterms:W3CDTF">2022-09-13T14:20:00Z</dcterms:created>
  <dcterms:modified xsi:type="dcterms:W3CDTF">2025-12-02T16:21:00Z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